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6693"/>
        </w:tabs>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tabs>
          <w:tab w:val="left" w:leader="none" w:pos="6693"/>
        </w:tabs>
        <w:spacing w:after="0" w:lineRule="auto"/>
        <w:rPr/>
      </w:pPr>
      <w:r w:rsidDel="00000000" w:rsidR="00000000" w:rsidRPr="00000000">
        <w:rPr>
          <w:b w:val="1"/>
          <w:u w:val="single"/>
          <w:rtl w:val="0"/>
        </w:rPr>
        <w:t xml:space="preserve">Curriculum Overview - </w:t>
      </w:r>
      <w:r w:rsidDel="00000000" w:rsidR="00000000" w:rsidRPr="00000000">
        <w:rPr>
          <w:rtl w:val="0"/>
        </w:rPr>
        <w:t xml:space="preserve">HISTORY </w:t>
      </w:r>
    </w:p>
    <w:p w:rsidR="00000000" w:rsidDel="00000000" w:rsidP="00000000" w:rsidRDefault="00000000" w:rsidRPr="00000000" w14:paraId="00000003">
      <w:pPr>
        <w:tabs>
          <w:tab w:val="left" w:leader="none" w:pos="6693"/>
        </w:tabs>
        <w:spacing w:after="0" w:lineRule="auto"/>
        <w:rPr>
          <w:b w:val="1"/>
          <w:u w:val="single"/>
        </w:rPr>
      </w:pPr>
      <w:r w:rsidDel="00000000" w:rsidR="00000000" w:rsidRPr="00000000">
        <w:rPr>
          <w:rtl w:val="0"/>
        </w:rPr>
      </w:r>
    </w:p>
    <w:p w:rsidR="00000000" w:rsidDel="00000000" w:rsidP="00000000" w:rsidRDefault="00000000" w:rsidRPr="00000000" w14:paraId="00000004">
      <w:pPr>
        <w:tabs>
          <w:tab w:val="left" w:leader="none" w:pos="6693"/>
        </w:tabs>
        <w:spacing w:after="0" w:lineRule="auto"/>
        <w:rPr/>
      </w:pPr>
      <w:r w:rsidDel="00000000" w:rsidR="00000000" w:rsidRPr="00000000">
        <w:rPr>
          <w:rtl w:val="0"/>
        </w:rPr>
        <w:t xml:space="preserve">Below is a curriculum map, showing what is taught at each stage of the year.</w:t>
      </w:r>
    </w:p>
    <w:tbl>
      <w:tblPr>
        <w:tblStyle w:val="Table1"/>
        <w:tblpPr w:leftFromText="180" w:rightFromText="180" w:topFromText="180" w:bottomFromText="180" w:vertAnchor="text" w:horzAnchor="text" w:tblpX="0" w:tblpY="270.9236653645834"/>
        <w:tblW w:w="141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840.5140974002197"/>
        <w:gridCol w:w="1906.0886122299526"/>
        <w:gridCol w:w="1906.0886122299526"/>
        <w:gridCol w:w="1906.0886122299526"/>
        <w:gridCol w:w="1906.0886122299526"/>
        <w:gridCol w:w="1906.0886122299526"/>
        <w:gridCol w:w="1906.0886122299526"/>
        <w:gridCol w:w="1906.954229220066"/>
        <w:tblGridChange w:id="0">
          <w:tblGrid>
            <w:gridCol w:w="840.5140974002197"/>
            <w:gridCol w:w="1906.0886122299526"/>
            <w:gridCol w:w="1906.0886122299526"/>
            <w:gridCol w:w="1906.0886122299526"/>
            <w:gridCol w:w="1906.0886122299526"/>
            <w:gridCol w:w="1906.0886122299526"/>
            <w:gridCol w:w="1906.0886122299526"/>
            <w:gridCol w:w="1906.954229220066"/>
          </w:tblGrid>
        </w:tblGridChange>
      </w:tblGrid>
      <w:tr>
        <w:trPr>
          <w:cantSplit w:val="0"/>
          <w:trHeight w:val="624" w:hRule="atLeast"/>
          <w:tblHeader w:val="0"/>
        </w:trPr>
        <w:tc>
          <w:tcPr>
            <w:tcBorders>
              <w:top w:color="000000" w:space="0" w:sz="0" w:val="nil"/>
              <w:left w:color="000000" w:space="0" w:sz="0" w:val="nil"/>
              <w:bottom w:color="000000" w:space="0" w:sz="0" w:val="nil"/>
            </w:tcBorders>
            <w:shd w:fill="4a86e8" w:val="clear"/>
          </w:tcPr>
          <w:p w:rsidR="00000000" w:rsidDel="00000000" w:rsidP="00000000" w:rsidRDefault="00000000" w:rsidRPr="00000000" w14:paraId="00000005">
            <w:pPr>
              <w:tabs>
                <w:tab w:val="left" w:leader="none" w:pos="6693"/>
              </w:tabs>
              <w:rPr>
                <w:color w:val="000000"/>
              </w:rPr>
            </w:pPr>
            <w:r w:rsidDel="00000000" w:rsidR="00000000" w:rsidRPr="00000000">
              <w:rPr>
                <w:rtl w:val="0"/>
              </w:rPr>
            </w:r>
          </w:p>
        </w:tc>
        <w:tc>
          <w:tcPr>
            <w:gridSpan w:val="7"/>
            <w:tcBorders>
              <w:top w:color="000000" w:space="0" w:sz="0" w:val="nil"/>
              <w:bottom w:color="000000" w:space="0" w:sz="0" w:val="nil"/>
            </w:tcBorders>
            <w:shd w:fill="4a86e8" w:val="clear"/>
          </w:tcPr>
          <w:p w:rsidR="00000000" w:rsidDel="00000000" w:rsidP="00000000" w:rsidRDefault="00000000" w:rsidRPr="00000000" w14:paraId="00000006">
            <w:pPr>
              <w:tabs>
                <w:tab w:val="left" w:leader="none" w:pos="6693"/>
              </w:tabs>
              <w:rPr>
                <w:b w:val="0"/>
                <w:i w:val="1"/>
              </w:rPr>
            </w:pPr>
            <w:r w:rsidDel="00000000" w:rsidR="00000000" w:rsidRPr="00000000">
              <w:rPr>
                <w:b w:val="0"/>
                <w:i w:val="1"/>
                <w:rtl w:val="0"/>
              </w:rPr>
              <w:t xml:space="preserve">In KS3 the curriculum follows a chronological scheme of work that allows students access to a wide variety of historical topics, skill and interpretations. We focus not only on British history but European and World history as well as key historians such as Mark Morris and Individuals such as Nur Jahan to give the students the greatest possible exposure to historical themes and ideas. A broad range of topics that look at historical enquiries means that students get a depth of knowledge from around the world exposing students to the different ideas and cultures they may not otherwise have knowledge of. The topics that are covered broadly fit into three categories, Monarchy and Government, War and Conflict and Society and Religion. In this way students will have access to knowledge that will support their own personal development as well as skills and understanding for GCSE, A Level and Higher Education.</w:t>
            </w:r>
          </w:p>
        </w:tc>
      </w:tr>
      <w:tr>
        <w:trPr>
          <w:cantSplit w:val="0"/>
          <w:trHeight w:val="624" w:hRule="atLeast"/>
          <w:tblHeader w:val="0"/>
        </w:trPr>
        <w:tc>
          <w:tcPr>
            <w:tcBorders>
              <w:top w:color="000000" w:space="0" w:sz="0" w:val="nil"/>
              <w:left w:color="000000" w:space="0" w:sz="0" w:val="nil"/>
              <w:right w:color="000000" w:space="0" w:sz="0" w:val="nil"/>
            </w:tcBorders>
            <w:shd w:fill="4a86e8" w:val="clear"/>
          </w:tcPr>
          <w:p w:rsidR="00000000" w:rsidDel="00000000" w:rsidP="00000000" w:rsidRDefault="00000000" w:rsidRPr="00000000" w14:paraId="0000000D">
            <w:pPr>
              <w:tabs>
                <w:tab w:val="left" w:leader="none" w:pos="6693"/>
              </w:tabs>
              <w:rPr>
                <w:color w:val="000000"/>
              </w:rPr>
            </w:pPr>
            <w:r w:rsidDel="00000000" w:rsidR="00000000" w:rsidRPr="00000000">
              <w:rPr>
                <w:rtl w:val="0"/>
              </w:rPr>
            </w:r>
          </w:p>
        </w:tc>
        <w:tc>
          <w:tcPr>
            <w:gridSpan w:val="2"/>
            <w:tcBorders>
              <w:top w:color="000000" w:space="0" w:sz="0" w:val="nil"/>
              <w:left w:color="000000" w:space="0" w:sz="0" w:val="nil"/>
              <w:right w:color="000000" w:space="0" w:sz="0" w:val="nil"/>
            </w:tcBorders>
            <w:shd w:fill="4a86e8" w:val="clear"/>
          </w:tcPr>
          <w:p w:rsidR="00000000" w:rsidDel="00000000" w:rsidP="00000000" w:rsidRDefault="00000000" w:rsidRPr="00000000" w14:paraId="0000000E">
            <w:pPr>
              <w:tabs>
                <w:tab w:val="left" w:leader="none" w:pos="6693"/>
              </w:tabs>
              <w:jc w:val="center"/>
              <w:rPr>
                <w:b w:val="1"/>
              </w:rPr>
            </w:pPr>
            <w:r w:rsidDel="00000000" w:rsidR="00000000" w:rsidRPr="00000000">
              <w:rPr>
                <w:b w:val="1"/>
                <w:rtl w:val="0"/>
              </w:rPr>
              <w:t xml:space="preserve">UNIT 1</w:t>
            </w:r>
          </w:p>
        </w:tc>
        <w:tc>
          <w:tcPr>
            <w:gridSpan w:val="3"/>
            <w:tcBorders>
              <w:top w:color="000000" w:space="0" w:sz="0" w:val="nil"/>
              <w:left w:color="000000" w:space="0" w:sz="0" w:val="nil"/>
              <w:right w:color="000000" w:space="0" w:sz="0" w:val="nil"/>
            </w:tcBorders>
            <w:shd w:fill="4a86e8" w:val="clear"/>
          </w:tcPr>
          <w:p w:rsidR="00000000" w:rsidDel="00000000" w:rsidP="00000000" w:rsidRDefault="00000000" w:rsidRPr="00000000" w14:paraId="00000010">
            <w:pPr>
              <w:tabs>
                <w:tab w:val="left" w:leader="none" w:pos="6693"/>
              </w:tabs>
              <w:jc w:val="center"/>
              <w:rPr>
                <w:b w:val="1"/>
              </w:rPr>
            </w:pPr>
            <w:r w:rsidDel="00000000" w:rsidR="00000000" w:rsidRPr="00000000">
              <w:rPr>
                <w:b w:val="1"/>
                <w:rtl w:val="0"/>
              </w:rPr>
              <w:t xml:space="preserve">UNIT 2</w:t>
            </w:r>
          </w:p>
        </w:tc>
        <w:tc>
          <w:tcPr>
            <w:gridSpan w:val="2"/>
            <w:tcBorders>
              <w:top w:color="000000" w:space="0" w:sz="0" w:val="nil"/>
              <w:left w:color="000000" w:space="0" w:sz="0" w:val="nil"/>
              <w:right w:color="000000" w:space="0" w:sz="0" w:val="nil"/>
            </w:tcBorders>
            <w:shd w:fill="4a86e8" w:val="clear"/>
          </w:tcPr>
          <w:p w:rsidR="00000000" w:rsidDel="00000000" w:rsidP="00000000" w:rsidRDefault="00000000" w:rsidRPr="00000000" w14:paraId="00000013">
            <w:pPr>
              <w:tabs>
                <w:tab w:val="left" w:leader="none" w:pos="6693"/>
              </w:tabs>
              <w:jc w:val="center"/>
              <w:rPr>
                <w:b w:val="1"/>
              </w:rPr>
            </w:pPr>
            <w:r w:rsidDel="00000000" w:rsidR="00000000" w:rsidRPr="00000000">
              <w:rPr>
                <w:b w:val="1"/>
                <w:rtl w:val="0"/>
              </w:rPr>
              <w:t xml:space="preserve">UNIT 3</w:t>
            </w:r>
          </w:p>
        </w:tc>
      </w:tr>
      <w:tr>
        <w:trPr>
          <w:cantSplit w:val="0"/>
          <w:trHeight w:val="1380" w:hRule="atLeast"/>
          <w:tblHeader w:val="0"/>
        </w:trPr>
        <w:tc>
          <w:tcPr>
            <w:tcBorders>
              <w:left w:color="000000" w:space="0" w:sz="0" w:val="nil"/>
            </w:tcBorders>
            <w:shd w:fill="4a86e8" w:val="clear"/>
          </w:tcPr>
          <w:p w:rsidR="00000000" w:rsidDel="00000000" w:rsidP="00000000" w:rsidRDefault="00000000" w:rsidRPr="00000000" w14:paraId="00000015">
            <w:pPr>
              <w:tabs>
                <w:tab w:val="left" w:leader="none" w:pos="6693"/>
              </w:tabs>
              <w:rPr>
                <w:color w:val="000000"/>
              </w:rPr>
            </w:pPr>
            <w:r w:rsidDel="00000000" w:rsidR="00000000" w:rsidRPr="00000000">
              <w:rPr>
                <w:color w:val="000000"/>
                <w:rtl w:val="0"/>
              </w:rPr>
              <w:t xml:space="preserve">Year 7</w:t>
            </w:r>
          </w:p>
        </w:tc>
        <w:tc>
          <w:tcPr>
            <w:gridSpan w:val="2"/>
            <w:shd w:fill="auto" w:val="clear"/>
          </w:tcPr>
          <w:p w:rsidR="00000000" w:rsidDel="00000000" w:rsidP="00000000" w:rsidRDefault="00000000" w:rsidRPr="00000000" w14:paraId="00000016">
            <w:pPr>
              <w:tabs>
                <w:tab w:val="left" w:leader="none" w:pos="6693"/>
              </w:tabs>
              <w:rPr>
                <w:b w:val="1"/>
                <w:highlight w:val="white"/>
              </w:rPr>
            </w:pPr>
            <w:r w:rsidDel="00000000" w:rsidR="00000000" w:rsidRPr="00000000">
              <w:rPr>
                <w:b w:val="1"/>
                <w:highlight w:val="white"/>
                <w:rtl w:val="0"/>
              </w:rPr>
              <w:t xml:space="preserve">Roman Empire</w:t>
            </w:r>
          </w:p>
          <w:p w:rsidR="00000000" w:rsidDel="00000000" w:rsidP="00000000" w:rsidRDefault="00000000" w:rsidRPr="00000000" w14:paraId="00000017">
            <w:pPr>
              <w:tabs>
                <w:tab w:val="left" w:leader="none" w:pos="6693"/>
              </w:tabs>
              <w:rPr>
                <w:i w:val="1"/>
                <w:highlight w:val="white"/>
              </w:rPr>
            </w:pPr>
            <w:r w:rsidDel="00000000" w:rsidR="00000000" w:rsidRPr="00000000">
              <w:rPr>
                <w:i w:val="1"/>
                <w:highlight w:val="white"/>
                <w:rtl w:val="0"/>
              </w:rPr>
              <w:t xml:space="preserve">What was the story of the Roman Empire?</w:t>
            </w:r>
          </w:p>
          <w:p w:rsidR="00000000" w:rsidDel="00000000" w:rsidP="00000000" w:rsidRDefault="00000000" w:rsidRPr="00000000" w14:paraId="00000018">
            <w:pPr>
              <w:tabs>
                <w:tab w:val="left" w:leader="none" w:pos="6693"/>
              </w:tabs>
              <w:rPr>
                <w:b w:val="1"/>
                <w:sz w:val="20"/>
                <w:szCs w:val="20"/>
                <w:highlight w:val="white"/>
              </w:rPr>
            </w:pPr>
            <w:r w:rsidDel="00000000" w:rsidR="00000000" w:rsidRPr="00000000">
              <w:rPr>
                <w:b w:val="1"/>
                <w:sz w:val="20"/>
                <w:szCs w:val="20"/>
                <w:highlight w:val="white"/>
                <w:rtl w:val="0"/>
              </w:rPr>
              <w:t xml:space="preserve">Byzantine Empire</w:t>
            </w:r>
          </w:p>
          <w:p w:rsidR="00000000" w:rsidDel="00000000" w:rsidP="00000000" w:rsidRDefault="00000000" w:rsidRPr="00000000" w14:paraId="00000019">
            <w:pPr>
              <w:tabs>
                <w:tab w:val="left" w:leader="none" w:pos="6693"/>
              </w:tabs>
              <w:rPr>
                <w:i w:val="1"/>
                <w:sz w:val="20"/>
                <w:szCs w:val="20"/>
                <w:highlight w:val="white"/>
              </w:rPr>
            </w:pPr>
            <w:r w:rsidDel="00000000" w:rsidR="00000000" w:rsidRPr="00000000">
              <w:rPr>
                <w:i w:val="1"/>
                <w:sz w:val="20"/>
                <w:szCs w:val="20"/>
                <w:highlight w:val="white"/>
                <w:rtl w:val="0"/>
              </w:rPr>
              <w:t xml:space="preserve">How different was Justinian and Theodora’s new empire?</w:t>
            </w:r>
          </w:p>
          <w:p w:rsidR="00000000" w:rsidDel="00000000" w:rsidP="00000000" w:rsidRDefault="00000000" w:rsidRPr="00000000" w14:paraId="0000001A">
            <w:pPr>
              <w:tabs>
                <w:tab w:val="left" w:leader="none" w:pos="6693"/>
              </w:tabs>
              <w:rPr>
                <w:b w:val="1"/>
                <w:sz w:val="20"/>
                <w:szCs w:val="20"/>
                <w:highlight w:val="white"/>
              </w:rPr>
            </w:pPr>
            <w:r w:rsidDel="00000000" w:rsidR="00000000" w:rsidRPr="00000000">
              <w:rPr>
                <w:b w:val="1"/>
                <w:sz w:val="20"/>
                <w:szCs w:val="20"/>
                <w:highlight w:val="white"/>
                <w:rtl w:val="0"/>
              </w:rPr>
              <w:t xml:space="preserve">Abbasid Empire</w:t>
            </w:r>
          </w:p>
          <w:p w:rsidR="00000000" w:rsidDel="00000000" w:rsidP="00000000" w:rsidRDefault="00000000" w:rsidRPr="00000000" w14:paraId="0000001B">
            <w:pPr>
              <w:tabs>
                <w:tab w:val="left" w:leader="none" w:pos="6693"/>
              </w:tabs>
              <w:rPr>
                <w:i w:val="1"/>
                <w:sz w:val="20"/>
                <w:szCs w:val="20"/>
                <w:highlight w:val="white"/>
              </w:rPr>
            </w:pPr>
            <w:r w:rsidDel="00000000" w:rsidR="00000000" w:rsidRPr="00000000">
              <w:rPr>
                <w:i w:val="1"/>
                <w:sz w:val="20"/>
                <w:szCs w:val="20"/>
                <w:highlight w:val="white"/>
                <w:rtl w:val="0"/>
              </w:rPr>
              <w:t xml:space="preserve">Why did knowledge re-emerge in the Abbasid Empire?</w:t>
            </w:r>
          </w:p>
        </w:tc>
        <w:tc>
          <w:tcPr>
            <w:gridSpan w:val="3"/>
            <w:shd w:fill="auto" w:val="clear"/>
          </w:tcPr>
          <w:p w:rsidR="00000000" w:rsidDel="00000000" w:rsidP="00000000" w:rsidRDefault="00000000" w:rsidRPr="00000000" w14:paraId="0000001D">
            <w:pPr>
              <w:tabs>
                <w:tab w:val="left" w:leader="none" w:pos="6693"/>
              </w:tabs>
              <w:rPr>
                <w:b w:val="1"/>
                <w:sz w:val="20"/>
                <w:szCs w:val="20"/>
              </w:rPr>
            </w:pPr>
            <w:r w:rsidDel="00000000" w:rsidR="00000000" w:rsidRPr="00000000">
              <w:rPr>
                <w:b w:val="1"/>
                <w:sz w:val="20"/>
                <w:szCs w:val="20"/>
                <w:rtl w:val="0"/>
              </w:rPr>
              <w:t xml:space="preserve">1066</w:t>
            </w:r>
          </w:p>
          <w:p w:rsidR="00000000" w:rsidDel="00000000" w:rsidP="00000000" w:rsidRDefault="00000000" w:rsidRPr="00000000" w14:paraId="0000001E">
            <w:pPr>
              <w:tabs>
                <w:tab w:val="left" w:leader="none" w:pos="6693"/>
              </w:tabs>
              <w:rPr>
                <w:i w:val="1"/>
                <w:sz w:val="20"/>
                <w:szCs w:val="20"/>
              </w:rPr>
            </w:pPr>
            <w:r w:rsidDel="00000000" w:rsidR="00000000" w:rsidRPr="00000000">
              <w:rPr>
                <w:i w:val="1"/>
                <w:sz w:val="20"/>
                <w:szCs w:val="20"/>
                <w:rtl w:val="0"/>
              </w:rPr>
              <w:t xml:space="preserve">How did William of Normandy become king of England?</w:t>
            </w:r>
          </w:p>
          <w:p w:rsidR="00000000" w:rsidDel="00000000" w:rsidP="00000000" w:rsidRDefault="00000000" w:rsidRPr="00000000" w14:paraId="0000001F">
            <w:pPr>
              <w:tabs>
                <w:tab w:val="left" w:leader="none" w:pos="6693"/>
              </w:tabs>
              <w:rPr>
                <w:b w:val="1"/>
                <w:sz w:val="20"/>
                <w:szCs w:val="20"/>
              </w:rPr>
            </w:pPr>
            <w:r w:rsidDel="00000000" w:rsidR="00000000" w:rsidRPr="00000000">
              <w:rPr>
                <w:b w:val="1"/>
                <w:sz w:val="20"/>
                <w:szCs w:val="20"/>
                <w:rtl w:val="0"/>
              </w:rPr>
              <w:t xml:space="preserve">Historians and Hastings</w:t>
            </w:r>
          </w:p>
          <w:p w:rsidR="00000000" w:rsidDel="00000000" w:rsidP="00000000" w:rsidRDefault="00000000" w:rsidRPr="00000000" w14:paraId="00000020">
            <w:pPr>
              <w:tabs>
                <w:tab w:val="left" w:leader="none" w:pos="6693"/>
              </w:tabs>
              <w:rPr>
                <w:i w:val="1"/>
                <w:sz w:val="20"/>
                <w:szCs w:val="20"/>
              </w:rPr>
            </w:pPr>
            <w:r w:rsidDel="00000000" w:rsidR="00000000" w:rsidRPr="00000000">
              <w:rPr>
                <w:i w:val="1"/>
                <w:sz w:val="20"/>
                <w:szCs w:val="20"/>
                <w:rtl w:val="0"/>
              </w:rPr>
              <w:t xml:space="preserve">How do we know what happened at the Battle of Hastings?</w:t>
            </w:r>
          </w:p>
          <w:p w:rsidR="00000000" w:rsidDel="00000000" w:rsidP="00000000" w:rsidRDefault="00000000" w:rsidRPr="00000000" w14:paraId="00000021">
            <w:pPr>
              <w:tabs>
                <w:tab w:val="left" w:leader="none" w:pos="6693"/>
              </w:tabs>
              <w:rPr>
                <w:b w:val="1"/>
                <w:sz w:val="20"/>
                <w:szCs w:val="20"/>
              </w:rPr>
            </w:pPr>
            <w:r w:rsidDel="00000000" w:rsidR="00000000" w:rsidRPr="00000000">
              <w:rPr>
                <w:b w:val="1"/>
                <w:sz w:val="20"/>
                <w:szCs w:val="20"/>
                <w:rtl w:val="0"/>
              </w:rPr>
              <w:t xml:space="preserve">Medieval Peasants</w:t>
            </w:r>
          </w:p>
          <w:p w:rsidR="00000000" w:rsidDel="00000000" w:rsidP="00000000" w:rsidRDefault="00000000" w:rsidRPr="00000000" w14:paraId="00000022">
            <w:pPr>
              <w:tabs>
                <w:tab w:val="left" w:leader="none" w:pos="6693"/>
              </w:tabs>
              <w:rPr>
                <w:i w:val="1"/>
                <w:sz w:val="20"/>
                <w:szCs w:val="20"/>
              </w:rPr>
            </w:pPr>
            <w:r w:rsidDel="00000000" w:rsidR="00000000" w:rsidRPr="00000000">
              <w:rPr>
                <w:i w:val="1"/>
                <w:sz w:val="20"/>
                <w:szCs w:val="20"/>
                <w:rtl w:val="0"/>
              </w:rPr>
              <w:t xml:space="preserve">How could historians tell the stories of ordinary people in the Middle Ages?</w:t>
            </w:r>
          </w:p>
        </w:tc>
        <w:tc>
          <w:tcPr>
            <w:gridSpan w:val="2"/>
            <w:shd w:fill="auto" w:val="clear"/>
          </w:tcPr>
          <w:p w:rsidR="00000000" w:rsidDel="00000000" w:rsidP="00000000" w:rsidRDefault="00000000" w:rsidRPr="00000000" w14:paraId="00000025">
            <w:pPr>
              <w:tabs>
                <w:tab w:val="left" w:leader="none" w:pos="6693"/>
              </w:tabs>
              <w:rPr>
                <w:b w:val="1"/>
                <w:sz w:val="20"/>
                <w:szCs w:val="20"/>
              </w:rPr>
            </w:pPr>
            <w:r w:rsidDel="00000000" w:rsidR="00000000" w:rsidRPr="00000000">
              <w:rPr>
                <w:b w:val="1"/>
                <w:sz w:val="20"/>
                <w:szCs w:val="20"/>
                <w:rtl w:val="0"/>
              </w:rPr>
              <w:t xml:space="preserve">Matilda</w:t>
            </w:r>
          </w:p>
          <w:p w:rsidR="00000000" w:rsidDel="00000000" w:rsidP="00000000" w:rsidRDefault="00000000" w:rsidRPr="00000000" w14:paraId="00000026">
            <w:pPr>
              <w:tabs>
                <w:tab w:val="left" w:leader="none" w:pos="6693"/>
              </w:tabs>
              <w:rPr>
                <w:i w:val="1"/>
                <w:sz w:val="20"/>
                <w:szCs w:val="20"/>
              </w:rPr>
            </w:pPr>
            <w:r w:rsidDel="00000000" w:rsidR="00000000" w:rsidRPr="00000000">
              <w:rPr>
                <w:i w:val="1"/>
                <w:sz w:val="20"/>
                <w:szCs w:val="20"/>
                <w:rtl w:val="0"/>
              </w:rPr>
              <w:t xml:space="preserve">Why haven’t historians agreed on how to describe Empress Matilda?</w:t>
            </w:r>
          </w:p>
          <w:p w:rsidR="00000000" w:rsidDel="00000000" w:rsidP="00000000" w:rsidRDefault="00000000" w:rsidRPr="00000000" w14:paraId="00000027">
            <w:pPr>
              <w:tabs>
                <w:tab w:val="left" w:leader="none" w:pos="6693"/>
              </w:tabs>
              <w:rPr>
                <w:b w:val="1"/>
                <w:sz w:val="20"/>
                <w:szCs w:val="20"/>
              </w:rPr>
            </w:pPr>
            <w:r w:rsidDel="00000000" w:rsidR="00000000" w:rsidRPr="00000000">
              <w:rPr>
                <w:b w:val="1"/>
                <w:sz w:val="20"/>
                <w:szCs w:val="20"/>
                <w:rtl w:val="0"/>
              </w:rPr>
              <w:t xml:space="preserve">Mali</w:t>
            </w:r>
          </w:p>
          <w:p w:rsidR="00000000" w:rsidDel="00000000" w:rsidP="00000000" w:rsidRDefault="00000000" w:rsidRPr="00000000" w14:paraId="00000028">
            <w:pPr>
              <w:tabs>
                <w:tab w:val="left" w:leader="none" w:pos="6693"/>
              </w:tabs>
              <w:rPr>
                <w:i w:val="1"/>
                <w:sz w:val="20"/>
                <w:szCs w:val="20"/>
              </w:rPr>
            </w:pPr>
            <w:r w:rsidDel="00000000" w:rsidR="00000000" w:rsidRPr="00000000">
              <w:rPr>
                <w:i w:val="1"/>
                <w:sz w:val="20"/>
                <w:szCs w:val="20"/>
                <w:rtl w:val="0"/>
              </w:rPr>
              <w:t xml:space="preserve">Why was Medieval Mali significant?</w:t>
            </w:r>
          </w:p>
          <w:p w:rsidR="00000000" w:rsidDel="00000000" w:rsidP="00000000" w:rsidRDefault="00000000" w:rsidRPr="00000000" w14:paraId="00000029">
            <w:pPr>
              <w:tabs>
                <w:tab w:val="left" w:leader="none" w:pos="6693"/>
              </w:tabs>
              <w:rPr>
                <w:b w:val="1"/>
                <w:sz w:val="20"/>
                <w:szCs w:val="20"/>
              </w:rPr>
            </w:pPr>
            <w:r w:rsidDel="00000000" w:rsidR="00000000" w:rsidRPr="00000000">
              <w:rPr>
                <w:b w:val="1"/>
                <w:sz w:val="20"/>
                <w:szCs w:val="20"/>
                <w:rtl w:val="0"/>
              </w:rPr>
              <w:t xml:space="preserve">Henry VIII and the Break from Rome</w:t>
            </w:r>
          </w:p>
          <w:p w:rsidR="00000000" w:rsidDel="00000000" w:rsidP="00000000" w:rsidRDefault="00000000" w:rsidRPr="00000000" w14:paraId="0000002A">
            <w:pPr>
              <w:tabs>
                <w:tab w:val="left" w:leader="none" w:pos="6693"/>
              </w:tabs>
              <w:rPr>
                <w:i w:val="1"/>
                <w:sz w:val="20"/>
                <w:szCs w:val="20"/>
              </w:rPr>
            </w:pPr>
            <w:r w:rsidDel="00000000" w:rsidR="00000000" w:rsidRPr="00000000">
              <w:rPr>
                <w:i w:val="1"/>
                <w:sz w:val="20"/>
                <w:szCs w:val="20"/>
                <w:rtl w:val="0"/>
              </w:rPr>
              <w:t xml:space="preserve">Who was really responsible for religious change under Henry VIII?</w:t>
            </w:r>
          </w:p>
        </w:tc>
      </w:tr>
      <w:tr>
        <w:trPr>
          <w:cantSplit w:val="0"/>
          <w:trHeight w:val="1380" w:hRule="atLeast"/>
          <w:tblHeader w:val="0"/>
        </w:trPr>
        <w:tc>
          <w:tcPr>
            <w:tcBorders>
              <w:left w:color="000000" w:space="0" w:sz="4" w:val="single"/>
            </w:tcBorders>
            <w:shd w:fill="4a86e8" w:val="clear"/>
          </w:tcPr>
          <w:p w:rsidR="00000000" w:rsidDel="00000000" w:rsidP="00000000" w:rsidRDefault="00000000" w:rsidRPr="00000000" w14:paraId="0000002C">
            <w:pPr>
              <w:tabs>
                <w:tab w:val="left" w:leader="none" w:pos="6693"/>
              </w:tabs>
              <w:rPr>
                <w:color w:val="000000"/>
              </w:rPr>
            </w:pPr>
            <w:r w:rsidDel="00000000" w:rsidR="00000000" w:rsidRPr="00000000">
              <w:rPr>
                <w:color w:val="000000"/>
                <w:rtl w:val="0"/>
              </w:rPr>
              <w:t xml:space="preserve">Year 8</w:t>
            </w:r>
          </w:p>
        </w:tc>
        <w:tc>
          <w:tcPr>
            <w:gridSpan w:val="2"/>
            <w:shd w:fill="auto" w:val="clear"/>
          </w:tcPr>
          <w:p w:rsidR="00000000" w:rsidDel="00000000" w:rsidP="00000000" w:rsidRDefault="00000000" w:rsidRPr="00000000" w14:paraId="0000002D">
            <w:pPr>
              <w:tabs>
                <w:tab w:val="left" w:leader="none" w:pos="6693"/>
              </w:tabs>
              <w:rPr>
                <w:b w:val="1"/>
              </w:rPr>
            </w:pPr>
            <w:r w:rsidDel="00000000" w:rsidR="00000000" w:rsidRPr="00000000">
              <w:rPr>
                <w:b w:val="1"/>
                <w:rtl w:val="0"/>
              </w:rPr>
              <w:t xml:space="preserve">The Reformation</w:t>
            </w:r>
          </w:p>
          <w:p w:rsidR="00000000" w:rsidDel="00000000" w:rsidP="00000000" w:rsidRDefault="00000000" w:rsidRPr="00000000" w14:paraId="0000002E">
            <w:pPr>
              <w:tabs>
                <w:tab w:val="left" w:leader="none" w:pos="6693"/>
              </w:tabs>
              <w:rPr>
                <w:i w:val="1"/>
              </w:rPr>
            </w:pPr>
            <w:r w:rsidDel="00000000" w:rsidR="00000000" w:rsidRPr="00000000">
              <w:rPr>
                <w:i w:val="1"/>
                <w:rtl w:val="0"/>
              </w:rPr>
              <w:t xml:space="preserve">How did ordinary men and women feel about the Reformation?</w:t>
            </w:r>
          </w:p>
          <w:p w:rsidR="00000000" w:rsidDel="00000000" w:rsidP="00000000" w:rsidRDefault="00000000" w:rsidRPr="00000000" w14:paraId="0000002F">
            <w:pPr>
              <w:tabs>
                <w:tab w:val="left" w:leader="none" w:pos="6693"/>
              </w:tabs>
              <w:rPr>
                <w:b w:val="1"/>
              </w:rPr>
            </w:pPr>
            <w:r w:rsidDel="00000000" w:rsidR="00000000" w:rsidRPr="00000000">
              <w:rPr>
                <w:b w:val="1"/>
                <w:rtl w:val="0"/>
              </w:rPr>
              <w:t xml:space="preserve">Civil War</w:t>
            </w:r>
          </w:p>
          <w:p w:rsidR="00000000" w:rsidDel="00000000" w:rsidP="00000000" w:rsidRDefault="00000000" w:rsidRPr="00000000" w14:paraId="00000030">
            <w:pPr>
              <w:tabs>
                <w:tab w:val="left" w:leader="none" w:pos="6693"/>
              </w:tabs>
              <w:rPr>
                <w:i w:val="1"/>
              </w:rPr>
            </w:pPr>
            <w:r w:rsidDel="00000000" w:rsidR="00000000" w:rsidRPr="00000000">
              <w:rPr>
                <w:i w:val="1"/>
                <w:rtl w:val="0"/>
              </w:rPr>
              <w:t xml:space="preserve">How far did ideas about monarchy change in the C17th?</w:t>
            </w:r>
          </w:p>
          <w:p w:rsidR="00000000" w:rsidDel="00000000" w:rsidP="00000000" w:rsidRDefault="00000000" w:rsidRPr="00000000" w14:paraId="00000031">
            <w:pPr>
              <w:tabs>
                <w:tab w:val="left" w:leader="none" w:pos="6693"/>
              </w:tabs>
              <w:rPr>
                <w:b w:val="1"/>
              </w:rPr>
            </w:pPr>
            <w:r w:rsidDel="00000000" w:rsidR="00000000" w:rsidRPr="00000000">
              <w:rPr>
                <w:b w:val="1"/>
                <w:rtl w:val="0"/>
              </w:rPr>
              <w:t xml:space="preserve">Nur Jahan</w:t>
            </w:r>
          </w:p>
          <w:p w:rsidR="00000000" w:rsidDel="00000000" w:rsidP="00000000" w:rsidRDefault="00000000" w:rsidRPr="00000000" w14:paraId="00000032">
            <w:pPr>
              <w:tabs>
                <w:tab w:val="left" w:leader="none" w:pos="6693"/>
              </w:tabs>
              <w:rPr>
                <w:i w:val="1"/>
              </w:rPr>
            </w:pPr>
            <w:r w:rsidDel="00000000" w:rsidR="00000000" w:rsidRPr="00000000">
              <w:rPr>
                <w:i w:val="1"/>
                <w:rtl w:val="0"/>
              </w:rPr>
              <w:t xml:space="preserve">How can we tell the story of Nur Jahan?</w:t>
            </w:r>
          </w:p>
        </w:tc>
        <w:tc>
          <w:tcPr>
            <w:gridSpan w:val="3"/>
            <w:shd w:fill="auto" w:val="clear"/>
          </w:tcPr>
          <w:p w:rsidR="00000000" w:rsidDel="00000000" w:rsidP="00000000" w:rsidRDefault="00000000" w:rsidRPr="00000000" w14:paraId="00000034">
            <w:pPr>
              <w:tabs>
                <w:tab w:val="left" w:leader="none" w:pos="6693"/>
              </w:tabs>
              <w:rPr>
                <w:b w:val="1"/>
              </w:rPr>
            </w:pPr>
            <w:r w:rsidDel="00000000" w:rsidR="00000000" w:rsidRPr="00000000">
              <w:rPr>
                <w:b w:val="1"/>
                <w:rtl w:val="0"/>
              </w:rPr>
              <w:t xml:space="preserve">Early Empire</w:t>
            </w:r>
          </w:p>
          <w:p w:rsidR="00000000" w:rsidDel="00000000" w:rsidP="00000000" w:rsidRDefault="00000000" w:rsidRPr="00000000" w14:paraId="00000035">
            <w:pPr>
              <w:tabs>
                <w:tab w:val="left" w:leader="none" w:pos="6693"/>
              </w:tabs>
              <w:rPr>
                <w:i w:val="1"/>
              </w:rPr>
            </w:pPr>
            <w:r w:rsidDel="00000000" w:rsidR="00000000" w:rsidRPr="00000000">
              <w:rPr>
                <w:i w:val="1"/>
                <w:rtl w:val="0"/>
              </w:rPr>
              <w:t xml:space="preserve">What does Manteo’s story reveal about the beginnings of the British Empire?</w:t>
            </w:r>
          </w:p>
          <w:p w:rsidR="00000000" w:rsidDel="00000000" w:rsidP="00000000" w:rsidRDefault="00000000" w:rsidRPr="00000000" w14:paraId="00000036">
            <w:pPr>
              <w:tabs>
                <w:tab w:val="left" w:leader="none" w:pos="6693"/>
              </w:tabs>
              <w:rPr>
                <w:b w:val="1"/>
              </w:rPr>
            </w:pPr>
            <w:r w:rsidDel="00000000" w:rsidR="00000000" w:rsidRPr="00000000">
              <w:rPr>
                <w:b w:val="1"/>
                <w:rtl w:val="0"/>
              </w:rPr>
              <w:t xml:space="preserve">Modern Britain</w:t>
            </w:r>
          </w:p>
          <w:p w:rsidR="00000000" w:rsidDel="00000000" w:rsidP="00000000" w:rsidRDefault="00000000" w:rsidRPr="00000000" w14:paraId="00000037">
            <w:pPr>
              <w:tabs>
                <w:tab w:val="left" w:leader="none" w:pos="6693"/>
              </w:tabs>
              <w:rPr>
                <w:i w:val="1"/>
              </w:rPr>
            </w:pPr>
            <w:r w:rsidDel="00000000" w:rsidR="00000000" w:rsidRPr="00000000">
              <w:rPr>
                <w:i w:val="1"/>
                <w:rtl w:val="0"/>
              </w:rPr>
              <w:t xml:space="preserve">What were the big stories of the Early Modern Period?</w:t>
            </w:r>
          </w:p>
          <w:p w:rsidR="00000000" w:rsidDel="00000000" w:rsidP="00000000" w:rsidRDefault="00000000" w:rsidRPr="00000000" w14:paraId="00000038">
            <w:pPr>
              <w:tabs>
                <w:tab w:val="left" w:leader="none" w:pos="6693"/>
              </w:tabs>
              <w:rPr>
                <w:b w:val="1"/>
              </w:rPr>
            </w:pPr>
            <w:r w:rsidDel="00000000" w:rsidR="00000000" w:rsidRPr="00000000">
              <w:rPr>
                <w:b w:val="1"/>
                <w:rtl w:val="0"/>
              </w:rPr>
              <w:t xml:space="preserve">Birth of the Early Modern World</w:t>
            </w:r>
          </w:p>
          <w:p w:rsidR="00000000" w:rsidDel="00000000" w:rsidP="00000000" w:rsidRDefault="00000000" w:rsidRPr="00000000" w14:paraId="00000039">
            <w:pPr>
              <w:tabs>
                <w:tab w:val="left" w:leader="none" w:pos="6693"/>
              </w:tabs>
              <w:rPr>
                <w:i w:val="1"/>
              </w:rPr>
            </w:pPr>
            <w:r w:rsidDel="00000000" w:rsidR="00000000" w:rsidRPr="00000000">
              <w:rPr>
                <w:i w:val="1"/>
                <w:rtl w:val="0"/>
              </w:rPr>
              <w:t xml:space="preserve">Chris Bayly and The Birth of the Modern World</w:t>
            </w:r>
          </w:p>
          <w:p w:rsidR="00000000" w:rsidDel="00000000" w:rsidP="00000000" w:rsidRDefault="00000000" w:rsidRPr="00000000" w14:paraId="0000003A">
            <w:pPr>
              <w:tabs>
                <w:tab w:val="left" w:leader="none" w:pos="6693"/>
              </w:tabs>
              <w:rPr/>
            </w:pPr>
            <w:r w:rsidDel="00000000" w:rsidR="00000000" w:rsidRPr="00000000">
              <w:rPr>
                <w:rtl w:val="0"/>
              </w:rPr>
            </w:r>
          </w:p>
        </w:tc>
        <w:tc>
          <w:tcPr>
            <w:gridSpan w:val="2"/>
            <w:shd w:fill="auto" w:val="clear"/>
          </w:tcPr>
          <w:p w:rsidR="00000000" w:rsidDel="00000000" w:rsidP="00000000" w:rsidRDefault="00000000" w:rsidRPr="00000000" w14:paraId="0000003D">
            <w:pPr>
              <w:tabs>
                <w:tab w:val="left" w:leader="none" w:pos="6693"/>
              </w:tabs>
              <w:rPr>
                <w:b w:val="1"/>
              </w:rPr>
            </w:pPr>
            <w:r w:rsidDel="00000000" w:rsidR="00000000" w:rsidRPr="00000000">
              <w:rPr>
                <w:b w:val="1"/>
                <w:rtl w:val="0"/>
              </w:rPr>
              <w:t xml:space="preserve">Transatlantic Slave Trade</w:t>
            </w:r>
          </w:p>
          <w:p w:rsidR="00000000" w:rsidDel="00000000" w:rsidP="00000000" w:rsidRDefault="00000000" w:rsidRPr="00000000" w14:paraId="0000003E">
            <w:pPr>
              <w:tabs>
                <w:tab w:val="left" w:leader="none" w:pos="6693"/>
              </w:tabs>
              <w:rPr>
                <w:i w:val="1"/>
              </w:rPr>
            </w:pPr>
            <w:r w:rsidDel="00000000" w:rsidR="00000000" w:rsidRPr="00000000">
              <w:rPr>
                <w:i w:val="1"/>
                <w:rtl w:val="0"/>
              </w:rPr>
              <w:t xml:space="preserve">What artifacts may help tell the story of Slavery and Race?</w:t>
            </w:r>
          </w:p>
          <w:p w:rsidR="00000000" w:rsidDel="00000000" w:rsidP="00000000" w:rsidRDefault="00000000" w:rsidRPr="00000000" w14:paraId="0000003F">
            <w:pPr>
              <w:tabs>
                <w:tab w:val="left" w:leader="none" w:pos="6693"/>
              </w:tabs>
              <w:rPr>
                <w:b w:val="1"/>
              </w:rPr>
            </w:pPr>
            <w:r w:rsidDel="00000000" w:rsidR="00000000" w:rsidRPr="00000000">
              <w:rPr>
                <w:b w:val="1"/>
                <w:rtl w:val="0"/>
              </w:rPr>
              <w:t xml:space="preserve">Age of Revolution</w:t>
            </w:r>
          </w:p>
          <w:p w:rsidR="00000000" w:rsidDel="00000000" w:rsidP="00000000" w:rsidRDefault="00000000" w:rsidRPr="00000000" w14:paraId="00000040">
            <w:pPr>
              <w:tabs>
                <w:tab w:val="left" w:leader="none" w:pos="6693"/>
              </w:tabs>
              <w:rPr>
                <w:i w:val="1"/>
              </w:rPr>
            </w:pPr>
            <w:r w:rsidDel="00000000" w:rsidR="00000000" w:rsidRPr="00000000">
              <w:rPr>
                <w:i w:val="1"/>
                <w:rtl w:val="0"/>
              </w:rPr>
              <w:t xml:space="preserve">What did revolution mean in the Age of Revolution?</w:t>
            </w:r>
          </w:p>
          <w:p w:rsidR="00000000" w:rsidDel="00000000" w:rsidP="00000000" w:rsidRDefault="00000000" w:rsidRPr="00000000" w14:paraId="00000041">
            <w:pPr>
              <w:tabs>
                <w:tab w:val="left" w:leader="none" w:pos="6693"/>
              </w:tabs>
              <w:rPr>
                <w:b w:val="1"/>
              </w:rPr>
            </w:pPr>
            <w:r w:rsidDel="00000000" w:rsidR="00000000" w:rsidRPr="00000000">
              <w:rPr>
                <w:b w:val="1"/>
                <w:rtl w:val="0"/>
              </w:rPr>
              <w:t xml:space="preserve">Abolition</w:t>
            </w:r>
          </w:p>
          <w:p w:rsidR="00000000" w:rsidDel="00000000" w:rsidP="00000000" w:rsidRDefault="00000000" w:rsidRPr="00000000" w14:paraId="00000042">
            <w:pPr>
              <w:tabs>
                <w:tab w:val="left" w:leader="none" w:pos="6693"/>
              </w:tabs>
              <w:rPr>
                <w:i w:val="1"/>
              </w:rPr>
            </w:pPr>
            <w:r w:rsidDel="00000000" w:rsidR="00000000" w:rsidRPr="00000000">
              <w:rPr>
                <w:i w:val="1"/>
                <w:rtl w:val="0"/>
              </w:rPr>
              <w:t xml:space="preserve">What sort of change was Abolition? </w:t>
            </w:r>
          </w:p>
          <w:p w:rsidR="00000000" w:rsidDel="00000000" w:rsidP="00000000" w:rsidRDefault="00000000" w:rsidRPr="00000000" w14:paraId="00000043">
            <w:pPr>
              <w:tabs>
                <w:tab w:val="left" w:leader="none" w:pos="6693"/>
              </w:tabs>
              <w:rPr>
                <w:i w:val="1"/>
              </w:rPr>
            </w:pPr>
            <w:r w:rsidDel="00000000" w:rsidR="00000000" w:rsidRPr="00000000">
              <w:rPr>
                <w:rtl w:val="0"/>
              </w:rPr>
            </w:r>
          </w:p>
        </w:tc>
      </w:tr>
      <w:tr>
        <w:trPr>
          <w:cantSplit w:val="0"/>
          <w:trHeight w:val="1380" w:hRule="atLeast"/>
          <w:tblHeader w:val="0"/>
        </w:trPr>
        <w:tc>
          <w:tcPr>
            <w:tcBorders>
              <w:left w:color="000000" w:space="0" w:sz="0" w:val="nil"/>
            </w:tcBorders>
            <w:shd w:fill="4a86e8" w:val="clear"/>
          </w:tcPr>
          <w:p w:rsidR="00000000" w:rsidDel="00000000" w:rsidP="00000000" w:rsidRDefault="00000000" w:rsidRPr="00000000" w14:paraId="00000045">
            <w:pPr>
              <w:tabs>
                <w:tab w:val="left" w:leader="none" w:pos="6693"/>
              </w:tabs>
              <w:rPr>
                <w:color w:val="000000"/>
              </w:rPr>
            </w:pPr>
            <w:r w:rsidDel="00000000" w:rsidR="00000000" w:rsidRPr="00000000">
              <w:rPr>
                <w:color w:val="000000"/>
                <w:rtl w:val="0"/>
              </w:rPr>
              <w:t xml:space="preserve">Year 9</w:t>
            </w:r>
          </w:p>
        </w:tc>
        <w:tc>
          <w:tcPr>
            <w:gridSpan w:val="2"/>
            <w:shd w:fill="auto" w:val="clear"/>
          </w:tcPr>
          <w:p w:rsidR="00000000" w:rsidDel="00000000" w:rsidP="00000000" w:rsidRDefault="00000000" w:rsidRPr="00000000" w14:paraId="00000046">
            <w:pPr>
              <w:tabs>
                <w:tab w:val="left" w:leader="none" w:pos="6693"/>
              </w:tabs>
              <w:rPr>
                <w:b w:val="1"/>
              </w:rPr>
            </w:pPr>
            <w:r w:rsidDel="00000000" w:rsidR="00000000" w:rsidRPr="00000000">
              <w:rPr>
                <w:b w:val="1"/>
                <w:rtl w:val="0"/>
              </w:rPr>
              <w:t xml:space="preserve">Industrial Revolution</w:t>
            </w:r>
          </w:p>
          <w:p w:rsidR="00000000" w:rsidDel="00000000" w:rsidP="00000000" w:rsidRDefault="00000000" w:rsidRPr="00000000" w14:paraId="00000047">
            <w:pPr>
              <w:tabs>
                <w:tab w:val="left" w:leader="none" w:pos="6693"/>
              </w:tabs>
              <w:rPr>
                <w:i w:val="1"/>
              </w:rPr>
            </w:pPr>
            <w:r w:rsidDel="00000000" w:rsidR="00000000" w:rsidRPr="00000000">
              <w:rPr>
                <w:i w:val="1"/>
                <w:rtl w:val="0"/>
              </w:rPr>
              <w:t xml:space="preserve">What did Emma Griffin learn about the Industrial REvolution from working people's voices?</w:t>
            </w:r>
          </w:p>
          <w:p w:rsidR="00000000" w:rsidDel="00000000" w:rsidP="00000000" w:rsidRDefault="00000000" w:rsidRPr="00000000" w14:paraId="00000048">
            <w:pPr>
              <w:tabs>
                <w:tab w:val="left" w:leader="none" w:pos="6693"/>
              </w:tabs>
              <w:rPr>
                <w:b w:val="1"/>
              </w:rPr>
            </w:pPr>
            <w:r w:rsidDel="00000000" w:rsidR="00000000" w:rsidRPr="00000000">
              <w:rPr>
                <w:b w:val="1"/>
                <w:rtl w:val="0"/>
              </w:rPr>
              <w:t xml:space="preserve">India</w:t>
            </w:r>
          </w:p>
          <w:p w:rsidR="00000000" w:rsidDel="00000000" w:rsidP="00000000" w:rsidRDefault="00000000" w:rsidRPr="00000000" w14:paraId="00000049">
            <w:pPr>
              <w:tabs>
                <w:tab w:val="left" w:leader="none" w:pos="6693"/>
              </w:tabs>
              <w:rPr>
                <w:i w:val="1"/>
              </w:rPr>
            </w:pPr>
            <w:r w:rsidDel="00000000" w:rsidR="00000000" w:rsidRPr="00000000">
              <w:rPr>
                <w:i w:val="1"/>
                <w:rtl w:val="0"/>
              </w:rPr>
              <w:t xml:space="preserve">Why haven’t historians agreed on a name for what happened in India in 1857?</w:t>
            </w:r>
          </w:p>
          <w:p w:rsidR="00000000" w:rsidDel="00000000" w:rsidP="00000000" w:rsidRDefault="00000000" w:rsidRPr="00000000" w14:paraId="0000004A">
            <w:pPr>
              <w:tabs>
                <w:tab w:val="left" w:leader="none" w:pos="6693"/>
              </w:tabs>
              <w:rPr>
                <w:b w:val="1"/>
              </w:rPr>
            </w:pPr>
            <w:r w:rsidDel="00000000" w:rsidR="00000000" w:rsidRPr="00000000">
              <w:rPr>
                <w:b w:val="1"/>
                <w:rtl w:val="0"/>
              </w:rPr>
              <w:t xml:space="preserve">Women's Suffrage</w:t>
            </w:r>
          </w:p>
          <w:p w:rsidR="00000000" w:rsidDel="00000000" w:rsidP="00000000" w:rsidRDefault="00000000" w:rsidRPr="00000000" w14:paraId="0000004B">
            <w:pPr>
              <w:tabs>
                <w:tab w:val="left" w:leader="none" w:pos="6693"/>
              </w:tabs>
              <w:rPr>
                <w:i w:val="1"/>
              </w:rPr>
            </w:pPr>
            <w:r w:rsidDel="00000000" w:rsidR="00000000" w:rsidRPr="00000000">
              <w:rPr>
                <w:i w:val="1"/>
                <w:rtl w:val="0"/>
              </w:rPr>
              <w:t xml:space="preserve">How did women protest for the right to vote in early C20th?</w:t>
            </w:r>
          </w:p>
        </w:tc>
        <w:tc>
          <w:tcPr>
            <w:gridSpan w:val="3"/>
            <w:shd w:fill="auto" w:val="clear"/>
          </w:tcPr>
          <w:p w:rsidR="00000000" w:rsidDel="00000000" w:rsidP="00000000" w:rsidRDefault="00000000" w:rsidRPr="00000000" w14:paraId="0000004D">
            <w:pPr>
              <w:tabs>
                <w:tab w:val="left" w:leader="none" w:pos="6693"/>
              </w:tabs>
              <w:rPr>
                <w:b w:val="1"/>
              </w:rPr>
            </w:pPr>
            <w:r w:rsidDel="00000000" w:rsidR="00000000" w:rsidRPr="00000000">
              <w:rPr>
                <w:b w:val="1"/>
                <w:rtl w:val="0"/>
              </w:rPr>
              <w:t xml:space="preserve">First World War</w:t>
            </w:r>
          </w:p>
          <w:p w:rsidR="00000000" w:rsidDel="00000000" w:rsidP="00000000" w:rsidRDefault="00000000" w:rsidRPr="00000000" w14:paraId="0000004E">
            <w:pPr>
              <w:tabs>
                <w:tab w:val="left" w:leader="none" w:pos="6693"/>
              </w:tabs>
              <w:rPr>
                <w:i w:val="1"/>
              </w:rPr>
            </w:pPr>
            <w:r w:rsidDel="00000000" w:rsidR="00000000" w:rsidRPr="00000000">
              <w:rPr>
                <w:i w:val="1"/>
                <w:rtl w:val="0"/>
              </w:rPr>
              <w:t xml:space="preserve">Why did war break out in Europe in 1914?</w:t>
            </w:r>
          </w:p>
          <w:p w:rsidR="00000000" w:rsidDel="00000000" w:rsidP="00000000" w:rsidRDefault="00000000" w:rsidRPr="00000000" w14:paraId="0000004F">
            <w:pPr>
              <w:tabs>
                <w:tab w:val="left" w:leader="none" w:pos="6693"/>
              </w:tabs>
              <w:rPr>
                <w:b w:val="1"/>
              </w:rPr>
            </w:pPr>
            <w:r w:rsidDel="00000000" w:rsidR="00000000" w:rsidRPr="00000000">
              <w:rPr>
                <w:b w:val="1"/>
                <w:rtl w:val="0"/>
              </w:rPr>
              <w:t xml:space="preserve">Jallianwalla Bagh</w:t>
            </w:r>
          </w:p>
          <w:p w:rsidR="00000000" w:rsidDel="00000000" w:rsidP="00000000" w:rsidRDefault="00000000" w:rsidRPr="00000000" w14:paraId="00000050">
            <w:pPr>
              <w:tabs>
                <w:tab w:val="left" w:leader="none" w:pos="6693"/>
              </w:tabs>
              <w:rPr>
                <w:i w:val="1"/>
              </w:rPr>
            </w:pPr>
            <w:r w:rsidDel="00000000" w:rsidR="00000000" w:rsidRPr="00000000">
              <w:rPr>
                <w:i w:val="1"/>
                <w:rtl w:val="0"/>
              </w:rPr>
              <w:t xml:space="preserve">How important was the Jallianwalla Bagh massacre in changing India’s relationship with Britain?</w:t>
            </w:r>
          </w:p>
          <w:p w:rsidR="00000000" w:rsidDel="00000000" w:rsidP="00000000" w:rsidRDefault="00000000" w:rsidRPr="00000000" w14:paraId="00000051">
            <w:pPr>
              <w:tabs>
                <w:tab w:val="left" w:leader="none" w:pos="6693"/>
              </w:tabs>
              <w:rPr>
                <w:b w:val="1"/>
              </w:rPr>
            </w:pPr>
            <w:r w:rsidDel="00000000" w:rsidR="00000000" w:rsidRPr="00000000">
              <w:rPr>
                <w:b w:val="1"/>
                <w:rtl w:val="0"/>
              </w:rPr>
              <w:t xml:space="preserve">Soviet Russia</w:t>
            </w:r>
          </w:p>
          <w:p w:rsidR="00000000" w:rsidDel="00000000" w:rsidP="00000000" w:rsidRDefault="00000000" w:rsidRPr="00000000" w14:paraId="00000052">
            <w:pPr>
              <w:tabs>
                <w:tab w:val="left" w:leader="none" w:pos="6693"/>
              </w:tabs>
              <w:rPr>
                <w:i w:val="1"/>
              </w:rPr>
            </w:pPr>
            <w:r w:rsidDel="00000000" w:rsidR="00000000" w:rsidRPr="00000000">
              <w:rPr>
                <w:i w:val="1"/>
                <w:rtl w:val="0"/>
              </w:rPr>
              <w:t xml:space="preserve">Why is John Scott’s “Behind the Urals” so important to historians of Soviet Russia?</w:t>
            </w:r>
          </w:p>
        </w:tc>
        <w:tc>
          <w:tcPr>
            <w:gridSpan w:val="2"/>
            <w:shd w:fill="auto" w:val="clear"/>
          </w:tcPr>
          <w:p w:rsidR="00000000" w:rsidDel="00000000" w:rsidP="00000000" w:rsidRDefault="00000000" w:rsidRPr="00000000" w14:paraId="00000055">
            <w:pPr>
              <w:tabs>
                <w:tab w:val="left" w:leader="none" w:pos="6693"/>
              </w:tabs>
              <w:rPr>
                <w:b w:val="1"/>
              </w:rPr>
            </w:pPr>
            <w:r w:rsidDel="00000000" w:rsidR="00000000" w:rsidRPr="00000000">
              <w:rPr>
                <w:b w:val="1"/>
                <w:rtl w:val="0"/>
              </w:rPr>
              <w:t xml:space="preserve">Rise of the Nazis</w:t>
            </w:r>
          </w:p>
          <w:p w:rsidR="00000000" w:rsidDel="00000000" w:rsidP="00000000" w:rsidRDefault="00000000" w:rsidRPr="00000000" w14:paraId="00000056">
            <w:pPr>
              <w:tabs>
                <w:tab w:val="left" w:leader="none" w:pos="6693"/>
              </w:tabs>
              <w:rPr>
                <w:i w:val="1"/>
              </w:rPr>
            </w:pPr>
            <w:r w:rsidDel="00000000" w:rsidR="00000000" w:rsidRPr="00000000">
              <w:rPr>
                <w:i w:val="1"/>
                <w:rtl w:val="0"/>
              </w:rPr>
              <w:t xml:space="preserve">Why did Germany’s first democracy fail?</w:t>
            </w:r>
          </w:p>
          <w:p w:rsidR="00000000" w:rsidDel="00000000" w:rsidP="00000000" w:rsidRDefault="00000000" w:rsidRPr="00000000" w14:paraId="00000057">
            <w:pPr>
              <w:tabs>
                <w:tab w:val="left" w:leader="none" w:pos="6693"/>
              </w:tabs>
              <w:rPr>
                <w:b w:val="1"/>
              </w:rPr>
            </w:pPr>
            <w:r w:rsidDel="00000000" w:rsidR="00000000" w:rsidRPr="00000000">
              <w:rPr>
                <w:b w:val="1"/>
                <w:rtl w:val="0"/>
              </w:rPr>
              <w:t xml:space="preserve">Second World War</w:t>
            </w:r>
          </w:p>
          <w:p w:rsidR="00000000" w:rsidDel="00000000" w:rsidP="00000000" w:rsidRDefault="00000000" w:rsidRPr="00000000" w14:paraId="00000058">
            <w:pPr>
              <w:tabs>
                <w:tab w:val="left" w:leader="none" w:pos="6693"/>
              </w:tabs>
              <w:rPr>
                <w:i w:val="1"/>
              </w:rPr>
            </w:pPr>
            <w:r w:rsidDel="00000000" w:rsidR="00000000" w:rsidRPr="00000000">
              <w:rPr>
                <w:i w:val="1"/>
                <w:rtl w:val="0"/>
              </w:rPr>
              <w:t xml:space="preserve">Why do we remember some stories about the Second World War but have forgotten others?</w:t>
            </w:r>
          </w:p>
          <w:p w:rsidR="00000000" w:rsidDel="00000000" w:rsidP="00000000" w:rsidRDefault="00000000" w:rsidRPr="00000000" w14:paraId="00000059">
            <w:pPr>
              <w:tabs>
                <w:tab w:val="left" w:leader="none" w:pos="6693"/>
              </w:tabs>
              <w:rPr>
                <w:b w:val="1"/>
              </w:rPr>
            </w:pPr>
            <w:r w:rsidDel="00000000" w:rsidR="00000000" w:rsidRPr="00000000">
              <w:rPr>
                <w:b w:val="1"/>
                <w:rtl w:val="0"/>
              </w:rPr>
              <w:t xml:space="preserve">The Holocaust</w:t>
            </w:r>
          </w:p>
          <w:p w:rsidR="00000000" w:rsidDel="00000000" w:rsidP="00000000" w:rsidRDefault="00000000" w:rsidRPr="00000000" w14:paraId="0000005A">
            <w:pPr>
              <w:tabs>
                <w:tab w:val="left" w:leader="none" w:pos="6693"/>
              </w:tabs>
              <w:rPr>
                <w:i w:val="1"/>
              </w:rPr>
            </w:pPr>
            <w:r w:rsidDel="00000000" w:rsidR="00000000" w:rsidRPr="00000000">
              <w:rPr>
                <w:i w:val="1"/>
                <w:rtl w:val="0"/>
              </w:rPr>
              <w:t xml:space="preserve">Was Lien de Jong’s story typical of Jews in the C20th?</w:t>
            </w:r>
          </w:p>
        </w:tc>
      </w:tr>
      <w:tr>
        <w:trPr>
          <w:cantSplit w:val="0"/>
          <w:trHeight w:val="1380" w:hRule="atLeast"/>
          <w:tblHeader w:val="0"/>
        </w:trPr>
        <w:tc>
          <w:tcPr>
            <w:tcBorders>
              <w:left w:color="000000" w:space="0" w:sz="0" w:val="nil"/>
            </w:tcBorders>
            <w:shd w:fill="4a86e8" w:val="clear"/>
          </w:tcPr>
          <w:p w:rsidR="00000000" w:rsidDel="00000000" w:rsidP="00000000" w:rsidRDefault="00000000" w:rsidRPr="00000000" w14:paraId="0000005C">
            <w:pPr>
              <w:tabs>
                <w:tab w:val="left" w:leader="none" w:pos="6693"/>
              </w:tabs>
              <w:rPr>
                <w:color w:val="000000"/>
              </w:rPr>
            </w:pPr>
            <w:r w:rsidDel="00000000" w:rsidR="00000000" w:rsidRPr="00000000">
              <w:rPr>
                <w:rtl w:val="0"/>
              </w:rPr>
            </w:r>
          </w:p>
        </w:tc>
        <w:tc>
          <w:tcPr>
            <w:gridSpan w:val="7"/>
            <w:shd w:fill="4a86e8" w:val="clear"/>
          </w:tcPr>
          <w:p w:rsidR="00000000" w:rsidDel="00000000" w:rsidP="00000000" w:rsidRDefault="00000000" w:rsidRPr="00000000" w14:paraId="0000005D">
            <w:pPr>
              <w:tabs>
                <w:tab w:val="left" w:leader="none" w:pos="6693"/>
              </w:tabs>
              <w:rPr>
                <w:i w:val="1"/>
                <w:color w:val="ffffff"/>
                <w:sz w:val="20"/>
                <w:szCs w:val="20"/>
              </w:rPr>
            </w:pPr>
            <w:r w:rsidDel="00000000" w:rsidR="00000000" w:rsidRPr="00000000">
              <w:rPr>
                <w:i w:val="1"/>
                <w:color w:val="ffffff"/>
                <w:sz w:val="20"/>
                <w:szCs w:val="20"/>
                <w:rtl w:val="0"/>
              </w:rPr>
              <w:t xml:space="preserve">The GCSE follows the OCR History B (Schools History Project) syllabus. Topics have been chosen based on students' previous learning at KS3 which will give them all basic knowledge to recall and build upon through the KS4 units. The students have also begun to develop the necessary skills needed to be successful at answering the GCSE papers and so during their two year course they will revisit, build upon and perfect these skills. In Year 10 the course runs chronologically as it does in KS3, this allows students to build a timeline in their minds and understand the development of key events, actions etc. In Year 11 both in Units 1 and 2 the topics are thematic which means they will cover a number of time periods. These have been left until Year 11 as it will allow students to draw on the knowledge they have already gained in Year 10 and understand their Year 11 course in more detail. As we have taken the chronological approach the topics are not taught in ‘papers’ and so over the two year period students will be revisiting the necessary skills needed for the different papers at regular intervals rather than all at once.</w:t>
            </w:r>
          </w:p>
          <w:p w:rsidR="00000000" w:rsidDel="00000000" w:rsidP="00000000" w:rsidRDefault="00000000" w:rsidRPr="00000000" w14:paraId="0000005E">
            <w:pPr>
              <w:tabs>
                <w:tab w:val="left" w:leader="none" w:pos="6693"/>
              </w:tabs>
              <w:rPr>
                <w:i w:val="1"/>
                <w:color w:val="ffffff"/>
                <w:sz w:val="20"/>
                <w:szCs w:val="20"/>
              </w:rPr>
            </w:pPr>
            <w:r w:rsidDel="00000000" w:rsidR="00000000" w:rsidRPr="00000000">
              <w:rPr>
                <w:rtl w:val="0"/>
              </w:rPr>
            </w:r>
          </w:p>
          <w:p w:rsidR="00000000" w:rsidDel="00000000" w:rsidP="00000000" w:rsidRDefault="00000000" w:rsidRPr="00000000" w14:paraId="0000005F">
            <w:pPr>
              <w:tabs>
                <w:tab w:val="left" w:leader="none" w:pos="6693"/>
              </w:tabs>
              <w:rPr>
                <w:i w:val="1"/>
                <w:color w:val="ffffff"/>
              </w:rPr>
            </w:pPr>
            <w:r w:rsidDel="00000000" w:rsidR="00000000" w:rsidRPr="00000000">
              <w:rPr>
                <w:i w:val="1"/>
                <w:color w:val="ffffff"/>
                <w:sz w:val="20"/>
                <w:szCs w:val="20"/>
                <w:rtl w:val="0"/>
              </w:rPr>
              <w:t xml:space="preserve">Students will be assessed throughout the unit through cold calling and extended writing questions. They will also be formally assessed at the end of the unit in their KiP assessment, end of unit tests (mini mocks) and full mocks.</w:t>
            </w:r>
            <w:r w:rsidDel="00000000" w:rsidR="00000000" w:rsidRPr="00000000">
              <w:rPr>
                <w:rtl w:val="0"/>
              </w:rPr>
            </w:r>
          </w:p>
        </w:tc>
      </w:tr>
      <w:tr>
        <w:trPr>
          <w:cantSplit w:val="0"/>
          <w:trHeight w:val="1308" w:hRule="atLeast"/>
          <w:tblHeader w:val="0"/>
        </w:trPr>
        <w:tc>
          <w:tcPr>
            <w:tcBorders>
              <w:left w:color="000000" w:space="0" w:sz="4" w:val="single"/>
            </w:tcBorders>
            <w:shd w:fill="4a86e8" w:val="clear"/>
          </w:tcPr>
          <w:p w:rsidR="00000000" w:rsidDel="00000000" w:rsidP="00000000" w:rsidRDefault="00000000" w:rsidRPr="00000000" w14:paraId="00000066">
            <w:pPr>
              <w:tabs>
                <w:tab w:val="left" w:leader="none" w:pos="6693"/>
              </w:tabs>
              <w:rPr>
                <w:color w:val="000000"/>
              </w:rPr>
            </w:pPr>
            <w:r w:rsidDel="00000000" w:rsidR="00000000" w:rsidRPr="00000000">
              <w:rPr>
                <w:color w:val="000000"/>
                <w:rtl w:val="0"/>
              </w:rPr>
              <w:t xml:space="preserve">Year 10</w:t>
            </w:r>
          </w:p>
        </w:tc>
        <w:tc>
          <w:tcPr>
            <w:gridSpan w:val="2"/>
            <w:shd w:fill="auto" w:val="clear"/>
          </w:tcPr>
          <w:p w:rsidR="00000000" w:rsidDel="00000000" w:rsidP="00000000" w:rsidRDefault="00000000" w:rsidRPr="00000000" w14:paraId="00000067">
            <w:pPr>
              <w:tabs>
                <w:tab w:val="left" w:leader="none" w:pos="6693"/>
              </w:tabs>
              <w:rPr/>
            </w:pPr>
            <w:r w:rsidDel="00000000" w:rsidR="00000000" w:rsidRPr="00000000">
              <w:rPr>
                <w:rtl w:val="0"/>
              </w:rPr>
            </w:r>
          </w:p>
          <w:p w:rsidR="00000000" w:rsidDel="00000000" w:rsidP="00000000" w:rsidRDefault="00000000" w:rsidRPr="00000000" w14:paraId="00000068">
            <w:pPr>
              <w:tabs>
                <w:tab w:val="left" w:leader="none" w:pos="6693"/>
              </w:tabs>
              <w:rPr>
                <w:b w:val="1"/>
              </w:rPr>
            </w:pPr>
            <w:r w:rsidDel="00000000" w:rsidR="00000000" w:rsidRPr="00000000">
              <w:rPr>
                <w:b w:val="1"/>
                <w:rtl w:val="0"/>
              </w:rPr>
              <w:t xml:space="preserve">Norman Conquest</w:t>
            </w:r>
          </w:p>
          <w:p w:rsidR="00000000" w:rsidDel="00000000" w:rsidP="00000000" w:rsidRDefault="00000000" w:rsidRPr="00000000" w14:paraId="00000069">
            <w:pPr>
              <w:tabs>
                <w:tab w:val="left" w:leader="none" w:pos="6693"/>
              </w:tabs>
              <w:rPr>
                <w:i w:val="1"/>
                <w:sz w:val="20"/>
                <w:szCs w:val="20"/>
              </w:rPr>
            </w:pPr>
            <w:r w:rsidDel="00000000" w:rsidR="00000000" w:rsidRPr="00000000">
              <w:rPr>
                <w:i w:val="1"/>
                <w:sz w:val="20"/>
                <w:szCs w:val="20"/>
                <w:rtl w:val="0"/>
              </w:rPr>
              <w:t xml:space="preserve">The British depth study focuses on a coherent short time span and a period of history during which the country faced severe pressure due to the possibility, or actuality, of invasion. The depth study includes strong political elements, and focuses on the interplay between these and other aspects. This emphasis provides a clear contrast with the thematic study. Each of the options has been the subject of scholarly debate and is rich in interpretation.</w:t>
            </w:r>
          </w:p>
        </w:tc>
        <w:tc>
          <w:tcPr>
            <w:gridSpan w:val="3"/>
            <w:shd w:fill="auto" w:val="clear"/>
          </w:tcPr>
          <w:p w:rsidR="00000000" w:rsidDel="00000000" w:rsidP="00000000" w:rsidRDefault="00000000" w:rsidRPr="00000000" w14:paraId="0000006B">
            <w:pPr>
              <w:tabs>
                <w:tab w:val="left" w:leader="none" w:pos="6693"/>
              </w:tabs>
              <w:rPr/>
            </w:pPr>
            <w:r w:rsidDel="00000000" w:rsidR="00000000" w:rsidRPr="00000000">
              <w:rPr>
                <w:rtl w:val="0"/>
              </w:rPr>
            </w:r>
          </w:p>
          <w:p w:rsidR="00000000" w:rsidDel="00000000" w:rsidP="00000000" w:rsidRDefault="00000000" w:rsidRPr="00000000" w14:paraId="0000006C">
            <w:pPr>
              <w:tabs>
                <w:tab w:val="left" w:leader="none" w:pos="6693"/>
              </w:tabs>
              <w:rPr>
                <w:b w:val="1"/>
              </w:rPr>
            </w:pPr>
            <w:r w:rsidDel="00000000" w:rsidR="00000000" w:rsidRPr="00000000">
              <w:rPr>
                <w:b w:val="1"/>
                <w:rtl w:val="0"/>
              </w:rPr>
              <w:t xml:space="preserve">Health and the People 1100 - Present</w:t>
            </w:r>
          </w:p>
          <w:p w:rsidR="00000000" w:rsidDel="00000000" w:rsidP="00000000" w:rsidRDefault="00000000" w:rsidRPr="00000000" w14:paraId="0000006D">
            <w:pPr>
              <w:tabs>
                <w:tab w:val="left" w:leader="none" w:pos="6693"/>
              </w:tabs>
              <w:rPr>
                <w:i w:val="1"/>
                <w:sz w:val="20"/>
                <w:szCs w:val="20"/>
              </w:rPr>
            </w:pPr>
            <w:r w:rsidDel="00000000" w:rsidR="00000000" w:rsidRPr="00000000">
              <w:rPr>
                <w:i w:val="1"/>
                <w:sz w:val="20"/>
                <w:szCs w:val="20"/>
                <w:rtl w:val="0"/>
              </w:rPr>
              <w:t xml:space="preserve">The thematic study requires learners to understand change and continuity across a long sweep of history. Each of the options begins in the late middle ages and encourages learners to think about the relationship between past and present by following the theme through to the present day. The study focuses on a social/cultural theme in British history. This provides a contrast with the greater political focus of the British depth study and ensures balance across the specification as a whole.</w:t>
            </w:r>
          </w:p>
          <w:p w:rsidR="00000000" w:rsidDel="00000000" w:rsidP="00000000" w:rsidRDefault="00000000" w:rsidRPr="00000000" w14:paraId="0000006E">
            <w:pPr>
              <w:tabs>
                <w:tab w:val="left" w:leader="none" w:pos="6693"/>
              </w:tabs>
              <w:rPr/>
            </w:pPr>
            <w:r w:rsidDel="00000000" w:rsidR="00000000" w:rsidRPr="00000000">
              <w:rPr>
                <w:rtl w:val="0"/>
              </w:rPr>
            </w:r>
          </w:p>
          <w:p w:rsidR="00000000" w:rsidDel="00000000" w:rsidP="00000000" w:rsidRDefault="00000000" w:rsidRPr="00000000" w14:paraId="0000006F">
            <w:pPr>
              <w:tabs>
                <w:tab w:val="left" w:leader="none" w:pos="6693"/>
              </w:tabs>
              <w:rPr/>
            </w:pPr>
            <w:r w:rsidDel="00000000" w:rsidR="00000000" w:rsidRPr="00000000">
              <w:rPr>
                <w:rtl w:val="0"/>
              </w:rPr>
            </w:r>
          </w:p>
        </w:tc>
        <w:tc>
          <w:tcPr>
            <w:gridSpan w:val="2"/>
            <w:shd w:fill="auto" w:val="clear"/>
          </w:tcPr>
          <w:p w:rsidR="00000000" w:rsidDel="00000000" w:rsidP="00000000" w:rsidRDefault="00000000" w:rsidRPr="00000000" w14:paraId="00000072">
            <w:pPr>
              <w:tabs>
                <w:tab w:val="left" w:leader="none" w:pos="6693"/>
              </w:tabs>
              <w:rPr/>
            </w:pPr>
            <w:r w:rsidDel="00000000" w:rsidR="00000000" w:rsidRPr="00000000">
              <w:rPr>
                <w:rtl w:val="0"/>
              </w:rPr>
            </w:r>
          </w:p>
          <w:p w:rsidR="00000000" w:rsidDel="00000000" w:rsidP="00000000" w:rsidRDefault="00000000" w:rsidRPr="00000000" w14:paraId="00000073">
            <w:pPr>
              <w:tabs>
                <w:tab w:val="left" w:leader="none" w:pos="6693"/>
              </w:tabs>
              <w:rPr>
                <w:b w:val="1"/>
              </w:rPr>
            </w:pPr>
            <w:r w:rsidDel="00000000" w:rsidR="00000000" w:rsidRPr="00000000">
              <w:rPr>
                <w:b w:val="1"/>
                <w:rtl w:val="0"/>
              </w:rPr>
              <w:t xml:space="preserve">Living under Nazi rule 1933 - 1945</w:t>
            </w:r>
          </w:p>
          <w:p w:rsidR="00000000" w:rsidDel="00000000" w:rsidP="00000000" w:rsidRDefault="00000000" w:rsidRPr="00000000" w14:paraId="00000074">
            <w:pPr>
              <w:tabs>
                <w:tab w:val="left" w:leader="none" w:pos="6693"/>
              </w:tabs>
              <w:rPr>
                <w:i w:val="1"/>
                <w:sz w:val="20"/>
                <w:szCs w:val="20"/>
              </w:rPr>
            </w:pPr>
            <w:r w:rsidDel="00000000" w:rsidR="00000000" w:rsidRPr="00000000">
              <w:rPr>
                <w:i w:val="1"/>
                <w:sz w:val="20"/>
                <w:szCs w:val="20"/>
                <w:rtl w:val="0"/>
              </w:rPr>
              <w:t xml:space="preserve">The world depth study focuses on a historical situation involving the interplay of different societies and cultures. The options reinforce the coherence of the course by allowing learners to explore the concept of invasion and conquest in a different context from the British depth study. Each of the options is rich in contemporary historical sources and has been the subject of a wide range of interpretations.</w:t>
            </w:r>
          </w:p>
        </w:tc>
      </w:tr>
      <w:tr>
        <w:trPr>
          <w:cantSplit w:val="0"/>
          <w:trHeight w:val="1380" w:hRule="atLeast"/>
          <w:tblHeader w:val="0"/>
        </w:trPr>
        <w:tc>
          <w:tcPr>
            <w:tcBorders>
              <w:left w:color="000000" w:space="0" w:sz="0" w:val="nil"/>
              <w:bottom w:color="000000" w:space="0" w:sz="0" w:val="nil"/>
            </w:tcBorders>
            <w:shd w:fill="4a86e8" w:val="clear"/>
          </w:tcPr>
          <w:p w:rsidR="00000000" w:rsidDel="00000000" w:rsidP="00000000" w:rsidRDefault="00000000" w:rsidRPr="00000000" w14:paraId="00000076">
            <w:pPr>
              <w:tabs>
                <w:tab w:val="left" w:leader="none" w:pos="6693"/>
              </w:tabs>
              <w:rPr>
                <w:color w:val="000000"/>
              </w:rPr>
            </w:pPr>
            <w:r w:rsidDel="00000000" w:rsidR="00000000" w:rsidRPr="00000000">
              <w:rPr>
                <w:color w:val="000000"/>
                <w:rtl w:val="0"/>
              </w:rPr>
              <w:t xml:space="preserve">Year 11</w:t>
            </w:r>
          </w:p>
        </w:tc>
        <w:tc>
          <w:tcPr>
            <w:gridSpan w:val="2"/>
            <w:shd w:fill="auto" w:val="clear"/>
          </w:tcPr>
          <w:p w:rsidR="00000000" w:rsidDel="00000000" w:rsidP="00000000" w:rsidRDefault="00000000" w:rsidRPr="00000000" w14:paraId="00000077">
            <w:pPr>
              <w:tabs>
                <w:tab w:val="left" w:leader="none" w:pos="6693"/>
              </w:tabs>
              <w:rPr/>
            </w:pPr>
            <w:r w:rsidDel="00000000" w:rsidR="00000000" w:rsidRPr="00000000">
              <w:rPr>
                <w:rtl w:val="0"/>
              </w:rPr>
            </w:r>
          </w:p>
          <w:p w:rsidR="00000000" w:rsidDel="00000000" w:rsidP="00000000" w:rsidRDefault="00000000" w:rsidRPr="00000000" w14:paraId="00000078">
            <w:pPr>
              <w:tabs>
                <w:tab w:val="left" w:leader="none" w:pos="6693"/>
              </w:tabs>
              <w:rPr>
                <w:b w:val="1"/>
              </w:rPr>
            </w:pPr>
            <w:r w:rsidDel="00000000" w:rsidR="00000000" w:rsidRPr="00000000">
              <w:rPr>
                <w:b w:val="1"/>
                <w:rtl w:val="0"/>
              </w:rPr>
              <w:t xml:space="preserve">Viking Expansion</w:t>
            </w:r>
          </w:p>
          <w:p w:rsidR="00000000" w:rsidDel="00000000" w:rsidP="00000000" w:rsidRDefault="00000000" w:rsidRPr="00000000" w14:paraId="00000079">
            <w:pPr>
              <w:tabs>
                <w:tab w:val="left" w:leader="none" w:pos="6693"/>
              </w:tabs>
              <w:rPr>
                <w:i w:val="1"/>
                <w:color w:val="ff0000"/>
              </w:rPr>
            </w:pPr>
            <w:r w:rsidDel="00000000" w:rsidR="00000000" w:rsidRPr="00000000">
              <w:rPr>
                <w:i w:val="1"/>
                <w:sz w:val="20"/>
                <w:szCs w:val="20"/>
                <w:rtl w:val="0"/>
              </w:rPr>
              <w:t xml:space="preserve">The period study has been given a wider world focus in order to maintain the overall balance and coherence of the specification. The period studies offered in the specification all involve longer spans of time than the minimum requirement of 50 years. This is because the “unfolding narrative” required is more readily discernible and more coherent than it would be in a more condensed time span. By extending the years studied the content and knowledge demands become more accessible.</w:t>
            </w:r>
            <w:r w:rsidDel="00000000" w:rsidR="00000000" w:rsidRPr="00000000">
              <w:rPr>
                <w:rtl w:val="0"/>
              </w:rPr>
            </w:r>
          </w:p>
        </w:tc>
        <w:tc>
          <w:tcPr>
            <w:gridSpan w:val="3"/>
            <w:shd w:fill="auto" w:val="clear"/>
          </w:tcPr>
          <w:p w:rsidR="00000000" w:rsidDel="00000000" w:rsidP="00000000" w:rsidRDefault="00000000" w:rsidRPr="00000000" w14:paraId="0000007B">
            <w:pPr>
              <w:tabs>
                <w:tab w:val="left" w:leader="none" w:pos="6693"/>
              </w:tabs>
              <w:rPr/>
            </w:pPr>
            <w:r w:rsidDel="00000000" w:rsidR="00000000" w:rsidRPr="00000000">
              <w:rPr>
                <w:rtl w:val="0"/>
              </w:rPr>
            </w:r>
          </w:p>
          <w:p w:rsidR="00000000" w:rsidDel="00000000" w:rsidP="00000000" w:rsidRDefault="00000000" w:rsidRPr="00000000" w14:paraId="0000007C">
            <w:pPr>
              <w:tabs>
                <w:tab w:val="left" w:leader="none" w:pos="6693"/>
              </w:tabs>
              <w:rPr>
                <w:b w:val="1"/>
              </w:rPr>
            </w:pPr>
            <w:r w:rsidDel="00000000" w:rsidR="00000000" w:rsidRPr="00000000">
              <w:rPr>
                <w:b w:val="1"/>
                <w:rtl w:val="0"/>
              </w:rPr>
              <w:t xml:space="preserve">Local History (Tower of London)</w:t>
            </w:r>
          </w:p>
          <w:p w:rsidR="00000000" w:rsidDel="00000000" w:rsidP="00000000" w:rsidRDefault="00000000" w:rsidRPr="00000000" w14:paraId="0000007D">
            <w:pPr>
              <w:tabs>
                <w:tab w:val="left" w:leader="none" w:pos="6693"/>
              </w:tabs>
              <w:rPr>
                <w:i w:val="1"/>
                <w:sz w:val="20"/>
                <w:szCs w:val="20"/>
              </w:rPr>
            </w:pPr>
            <w:r w:rsidDel="00000000" w:rsidR="00000000" w:rsidRPr="00000000">
              <w:rPr>
                <w:i w:val="1"/>
                <w:sz w:val="20"/>
                <w:szCs w:val="20"/>
                <w:rtl w:val="0"/>
              </w:rPr>
              <w:t xml:space="preserve">The site study – the specification recognises the importance of studying ‘History Around Us’ by allocating the study of the historic environment 20% of the GCSE (9–1) and by assessing this element through a separate exam paper. Centres will have a free choice of the site to be studied within a clearly stated set of parameters and learners will have the opportunity to study the fascinating history around them.</w:t>
            </w:r>
          </w:p>
          <w:p w:rsidR="00000000" w:rsidDel="00000000" w:rsidP="00000000" w:rsidRDefault="00000000" w:rsidRPr="00000000" w14:paraId="0000007E">
            <w:pPr>
              <w:tabs>
                <w:tab w:val="left" w:leader="none" w:pos="6693"/>
              </w:tabs>
              <w:rPr/>
            </w:pPr>
            <w:r w:rsidDel="00000000" w:rsidR="00000000" w:rsidRPr="00000000">
              <w:rPr>
                <w:rtl w:val="0"/>
              </w:rPr>
            </w:r>
          </w:p>
          <w:p w:rsidR="00000000" w:rsidDel="00000000" w:rsidP="00000000" w:rsidRDefault="00000000" w:rsidRPr="00000000" w14:paraId="0000007F">
            <w:pPr>
              <w:tabs>
                <w:tab w:val="left" w:leader="none" w:pos="6693"/>
              </w:tabs>
              <w:rPr/>
            </w:pPr>
            <w:r w:rsidDel="00000000" w:rsidR="00000000" w:rsidRPr="00000000">
              <w:rPr>
                <w:rtl w:val="0"/>
              </w:rPr>
            </w:r>
          </w:p>
          <w:p w:rsidR="00000000" w:rsidDel="00000000" w:rsidP="00000000" w:rsidRDefault="00000000" w:rsidRPr="00000000" w14:paraId="00000080">
            <w:pPr>
              <w:tabs>
                <w:tab w:val="left" w:leader="none" w:pos="6693"/>
              </w:tabs>
              <w:rPr>
                <w:b w:val="1"/>
              </w:rPr>
            </w:pPr>
            <w:r w:rsidDel="00000000" w:rsidR="00000000" w:rsidRPr="00000000">
              <w:rPr>
                <w:b w:val="1"/>
                <w:rtl w:val="0"/>
              </w:rPr>
              <w:t xml:space="preserve">Revision and Exam Practice</w:t>
            </w:r>
          </w:p>
          <w:p w:rsidR="00000000" w:rsidDel="00000000" w:rsidP="00000000" w:rsidRDefault="00000000" w:rsidRPr="00000000" w14:paraId="00000081">
            <w:pPr>
              <w:tabs>
                <w:tab w:val="left" w:leader="none" w:pos="6693"/>
              </w:tabs>
              <w:rPr/>
            </w:pPr>
            <w:r w:rsidDel="00000000" w:rsidR="00000000" w:rsidRPr="00000000">
              <w:rPr>
                <w:rtl w:val="0"/>
              </w:rPr>
            </w:r>
          </w:p>
        </w:tc>
        <w:tc>
          <w:tcPr>
            <w:gridSpan w:val="2"/>
            <w:shd w:fill="auto" w:val="clear"/>
          </w:tcPr>
          <w:p w:rsidR="00000000" w:rsidDel="00000000" w:rsidP="00000000" w:rsidRDefault="00000000" w:rsidRPr="00000000" w14:paraId="00000084">
            <w:pPr>
              <w:tabs>
                <w:tab w:val="left" w:leader="none" w:pos="6693"/>
              </w:tabs>
              <w:rPr/>
            </w:pPr>
            <w:r w:rsidDel="00000000" w:rsidR="00000000" w:rsidRPr="00000000">
              <w:rPr>
                <w:rtl w:val="0"/>
              </w:rPr>
            </w:r>
          </w:p>
          <w:p w:rsidR="00000000" w:rsidDel="00000000" w:rsidP="00000000" w:rsidRDefault="00000000" w:rsidRPr="00000000" w14:paraId="00000085">
            <w:pPr>
              <w:tabs>
                <w:tab w:val="left" w:leader="none" w:pos="6693"/>
              </w:tabs>
              <w:rPr>
                <w:b w:val="1"/>
              </w:rPr>
            </w:pPr>
            <w:r w:rsidDel="00000000" w:rsidR="00000000" w:rsidRPr="00000000">
              <w:rPr>
                <w:b w:val="1"/>
                <w:rtl w:val="0"/>
              </w:rPr>
              <w:t xml:space="preserve">Revision and Exam Practice</w:t>
            </w:r>
          </w:p>
        </w:tc>
      </w:tr>
    </w:tbl>
    <w:p w:rsidR="00000000" w:rsidDel="00000000" w:rsidP="00000000" w:rsidRDefault="00000000" w:rsidRPr="00000000" w14:paraId="00000087">
      <w:pPr>
        <w:tabs>
          <w:tab w:val="left" w:leader="none" w:pos="6693"/>
        </w:tabs>
        <w:rPr/>
      </w:pPr>
      <w:r w:rsidDel="00000000" w:rsidR="00000000" w:rsidRPr="00000000">
        <w:rPr>
          <w:rtl w:val="0"/>
        </w:rPr>
      </w:r>
    </w:p>
    <w:sectPr>
      <w:headerReference r:id="rId7" w:type="default"/>
      <w:pgSz w:h="11906" w:w="16838" w:orient="landscape"/>
      <w:pgMar w:bottom="993"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478905" cy="464820"/>
          <wp:effectExtent b="0" l="0" r="0" t="0"/>
          <wp:wrapSquare wrapText="bothSides" distB="0" distT="0" distL="114300" distR="114300"/>
          <wp:docPr descr="Logo, company name&#10;&#10;Description automatically generated" id="12" name="image1.png"/>
          <a:graphic>
            <a:graphicData uri="http://schemas.openxmlformats.org/drawingml/2006/picture">
              <pic:pic>
                <pic:nvPicPr>
                  <pic:cNvPr descr="Logo, company name&#10;&#10;Description automatically generated" id="0" name="image1.png"/>
                  <pic:cNvPicPr preferRelativeResize="0"/>
                </pic:nvPicPr>
                <pic:blipFill>
                  <a:blip r:embed="rId1"/>
                  <a:srcRect b="31451" l="14432" r="15463" t="0"/>
                  <a:stretch>
                    <a:fillRect/>
                  </a:stretch>
                </pic:blipFill>
                <pic:spPr>
                  <a:xfrm>
                    <a:off x="0" y="0"/>
                    <a:ext cx="478905" cy="4648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7839922</wp:posOffset>
          </wp:positionH>
          <wp:positionV relativeFrom="paragraph">
            <wp:posOffset>-60110</wp:posOffset>
          </wp:positionV>
          <wp:extent cx="1537970" cy="702310"/>
          <wp:effectExtent b="0" l="0" r="0" t="0"/>
          <wp:wrapSquare wrapText="bothSides" distB="0" distT="0" distL="114300" distR="114300"/>
          <wp:docPr descr="Image result for greenshaw learning trust&quot;" id="13" name="image2.jpg"/>
          <a:graphic>
            <a:graphicData uri="http://schemas.openxmlformats.org/drawingml/2006/picture">
              <pic:pic>
                <pic:nvPicPr>
                  <pic:cNvPr descr="Image result for greenshaw learning trust&quot;" id="0" name="image2.jpg"/>
                  <pic:cNvPicPr preferRelativeResize="0"/>
                </pic:nvPicPr>
                <pic:blipFill>
                  <a:blip r:embed="rId2"/>
                  <a:srcRect b="0" l="0" r="0" t="0"/>
                  <a:stretch>
                    <a:fillRect/>
                  </a:stretch>
                </pic:blipFill>
                <pic:spPr>
                  <a:xfrm>
                    <a:off x="0" y="0"/>
                    <a:ext cx="1537970" cy="70231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41041C"/>
    <w:pPr>
      <w:tabs>
        <w:tab w:val="center" w:pos="4513"/>
        <w:tab w:val="right" w:pos="9026"/>
      </w:tabs>
      <w:spacing w:after="0" w:line="240" w:lineRule="auto"/>
    </w:pPr>
  </w:style>
  <w:style w:type="character" w:styleId="HeaderChar" w:customStyle="1">
    <w:name w:val="Header Char"/>
    <w:basedOn w:val="DefaultParagraphFont"/>
    <w:link w:val="Header"/>
    <w:uiPriority w:val="99"/>
    <w:rsid w:val="0041041C"/>
  </w:style>
  <w:style w:type="paragraph" w:styleId="Footer">
    <w:name w:val="footer"/>
    <w:basedOn w:val="Normal"/>
    <w:link w:val="FooterChar"/>
    <w:uiPriority w:val="99"/>
    <w:unhideWhenUsed w:val="1"/>
    <w:rsid w:val="0041041C"/>
    <w:pPr>
      <w:tabs>
        <w:tab w:val="center" w:pos="4513"/>
        <w:tab w:val="right" w:pos="9026"/>
      </w:tabs>
      <w:spacing w:after="0" w:line="240" w:lineRule="auto"/>
    </w:pPr>
  </w:style>
  <w:style w:type="character" w:styleId="FooterChar" w:customStyle="1">
    <w:name w:val="Footer Char"/>
    <w:basedOn w:val="DefaultParagraphFont"/>
    <w:link w:val="Footer"/>
    <w:uiPriority w:val="99"/>
    <w:rsid w:val="0041041C"/>
  </w:style>
  <w:style w:type="paragraph" w:styleId="ListParagraph">
    <w:name w:val="List Paragraph"/>
    <w:basedOn w:val="Normal"/>
    <w:uiPriority w:val="34"/>
    <w:qFormat w:val="1"/>
    <w:rsid w:val="0041041C"/>
    <w:pPr>
      <w:ind w:left="720"/>
      <w:contextualSpacing w:val="1"/>
    </w:pPr>
  </w:style>
  <w:style w:type="table" w:styleId="TableGrid">
    <w:name w:val="Table Grid"/>
    <w:basedOn w:val="TableNormal"/>
    <w:uiPriority w:val="39"/>
    <w:rsid w:val="00AE3CC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2">
    <w:name w:val="Grid Table 4 Accent 2"/>
    <w:basedOn w:val="TableNormal"/>
    <w:uiPriority w:val="49"/>
    <w:rsid w:val="00AE3CCC"/>
    <w:pPr>
      <w:spacing w:after="0" w:line="240" w:lineRule="auto"/>
    </w:p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5Dark-Accent2">
    <w:name w:val="Grid Table 5 Dark Accent 2"/>
    <w:basedOn w:val="TableNormal"/>
    <w:uiPriority w:val="50"/>
    <w:rsid w:val="00A1203B"/>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fbe5d5" w:val="clear"/>
    </w:tcPr>
    <w:tblStylePr w:type="band1Horz">
      <w:tcPr>
        <w:shd w:fill="f7cbac" w:val="clear"/>
      </w:tcPr>
    </w:tblStylePr>
    <w:tblStylePr w:type="band1Vert">
      <w:tcPr>
        <w:shd w:fill="f7cbac"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ed7d31"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ed7d31"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ed7d31"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ed7d31" w:val="clear"/>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fbe5d5" w:val="clear"/>
    </w:tcPr>
    <w:tblStylePr w:type="band1Horz">
      <w:tcPr>
        <w:shd w:fill="f7cbac" w:val="clear"/>
      </w:tcPr>
    </w:tblStylePr>
    <w:tblStylePr w:type="band1Vert">
      <w:tcPr>
        <w:shd w:fill="f7cbac"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ed7d31"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ed7d31"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ed7d31"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ed7d31"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IIXEfJDD4fTCohP5TfunXs4HMA==">CgMxLjAyCGguZ2pkZ3hzOAByITE0R2I2MFNMdEl1WjlfWmhRcUdYa0xwbnVJQVRUbHRsZA==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2020-06-30T08:41:00Z</dcterms:created>
  <dc:creator>Joe Ambrose</dc:creator>
</cp:coreProperties>
</file>